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jc w:val="center"/>
      </w:pPr>
      <w:r>
        <w:rPr>
          <w:b/>
          <w:bCs/>
          <w:color w:val="1a1a2e"/>
          <w:sz w:val="72"/>
          <w:szCs w:val="72"/>
        </w:rPr>
        <w:t xml:space="preserve">VAULTMESH</w:t>
      </w:r>
    </w:p>
    <w:p>
      <w:pPr>
        <w:spacing w:after="400"/>
        <w:jc w:val="center"/>
      </w:pPr>
      <w:r>
        <w:rPr>
          <w:b/>
          <w:bCs/>
          <w:color w:val="4a5568"/>
          <w:sz w:val="36"/>
          <w:szCs w:val="36"/>
        </w:rPr>
        <w:t xml:space="preserve">INFRASTRUCTURE CATALOG</w:t>
      </w:r>
    </w:p>
    <w:p>
      <w:pPr>
        <w:spacing w:after="600"/>
        <w:jc w:val="center"/>
      </w:pPr>
      <w:r>
        <w:rPr>
          <w:color w:val="718096"/>
          <w:sz w:val="24"/>
          <w:szCs w:val="24"/>
        </w:rPr>
        <w:t xml:space="preserve">Version 1.0</w:t>
      </w:r>
    </w:p>
    <w:p>
      <w:pPr>
        <w:spacing w:after="200"/>
      </w:pPr>
    </w:p>
    <w:p>
      <w:pPr>
        <w:jc w:val="center"/>
      </w:pPr>
      <w:r>
        <w:rPr>
          <w:i/>
          <w:iCs/>
          <w:color w:val="4a5568"/>
          <w:sz w:val="22"/>
          <w:szCs w:val="22"/>
        </w:rPr>
        <w:t xml:space="preserve">Sovereign mesh network providing secure, cryptographically-verified infrastructure across distributed nodes using Tailscale, per-node SSH keys, and proof-based attestation.</w:t>
      </w:r>
    </w:p>
    <w:p>
      <w:pPr>
        <w:spacing w:after="200"/>
      </w:pPr>
    </w:p>
    <w:p>
      <w:pPr>
        <w:spacing w:after="200"/>
      </w:pPr>
    </w:p>
    <w:p>
      <w:pPr>
        <w:spacing w:after="200"/>
      </w:pPr>
    </w:p>
    <w:p>
      <w:pPr>
        <w:jc w:val="center"/>
      </w:pPr>
      <w:r>
        <w:rPr>
          <w:color w:val="718096"/>
          <w:sz w:val="20"/>
          <w:szCs w:val="20"/>
        </w:rPr>
        <w:t xml:space="preserve">VaultMesh Technologies</w:t>
      </w:r>
    </w:p>
    <w:p>
      <w:pPr>
        <w:jc w:val="center"/>
      </w:pPr>
      <w:r>
        <w:rPr>
          <w:color w:val="a0aec0"/>
          <w:sz w:val="18"/>
          <w:szCs w:val="18"/>
        </w:rPr>
        <w:t xml:space="preserve">Dublin, Ireland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Global Catalog Index</w:t>
      </w:r>
    </w:p>
    <w:p>
      <w:pPr>
        <w:spacing w:after="120"/>
      </w:pPr>
      <w:r>
        <w:t xml:space="preserve">Complete inventory of VaultMesh infrastructure capabilities and cross-references.</w:t>
      </w:r>
    </w:p>
    <w:p>
      <w:pPr>
        <w:spacing w:after="200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6200"/>
        <w:gridCol w:w="1200"/>
      </w:tblGrid>
      <w:tr>
        <w:trPr>
          <w:tblHeader/>
        </w:trP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ID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Capability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Pages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VM-001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Sovereign mesh network via Tailscale MagicDNS (story-ule.ts.net)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1, 2, 3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VM-002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Per-node ed25519 SSH keys with IdentitiesOnly isolation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1, 2, 4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VM-003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Cryptographic proof system with Merkle tree receipts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1, 5, 6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VM-004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Multi-tier node architecture (Mine/Gate/VM/Mobile)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1, 2, 3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VM-005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libvirt/KVM virtualization on brick server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2, 3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VM-006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WireGuard exit nodes for privacy routing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2, 3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VM-007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Cross-platform support (Arch, Debian, Android/Termux, iOS)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2, 4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VM-008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Lawchain compliance ledger integration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5, 6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VM-009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Oracle reasoning engine with tactical chains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5, 7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VM-010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Shield defensive monitoring system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7, 8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VM-011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AppSec toolchain (Nuclei, Trivy, Semgrep, TruffleHog)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7, 8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VM-012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Proof anchoring (local, OTS, ETH, mesh attestation)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5, 6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VM-013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Braid protocol for foreign ledger interop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5, 6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VM-014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MCP server integration for AI orchestration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7, 8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VM-015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Cockpit/VNC console access for VMs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3, 4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VM-016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SSH ControlMaster multiplexing for performance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1, 4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VM-017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Automated key deployment via mesh-sync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2, 4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VM-018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LAN fallback addressing when Tailscale unavailable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1, 2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VM-019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Federation metrics and telemetry emission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5, 8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VM-020</w:t>
            </w:r>
          </w:p>
        </w:tc>
        <w:tc>
          <w:tcPr>
            <w:tcW w:type="dxa" w:w="6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Agent task automation with scheduled triggers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7, 8</w:t>
            </w:r>
          </w:p>
        </w:tc>
      </w:tr>
    </w:tbl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1. Infrastructure Overview</w:t>
      </w:r>
    </w:p>
    <w:p>
      <w:pPr>
        <w:spacing w:after="120"/>
      </w:pPr>
      <w:r>
        <w:t xml:space="preserve">VaultMesh is a sovereign mesh network providing secure, cryptographically-verified infrastructure across distributed nodes using Tailscale, per-node SSH keys, and proof-based attestation.</w:t>
      </w:r>
    </w:p>
    <w:p>
      <w:pPr>
        <w:pStyle w:val="Heading2"/>
        <w:spacing w:before="240" w:after="120"/>
      </w:pPr>
      <w:r>
        <w:rPr>
          <w:b/>
          <w:bCs/>
        </w:rPr>
        <w:t xml:space="preserve">Key Findings</w:t>
      </w:r>
    </w:p>
    <w:p>
      <w:pPr>
        <w:pStyle w:val="ListParagraph"/>
        <w:numPr>
          <w:ilvl w:val="0"/>
          <w:numId w:val="2"/>
        </w:numPr>
      </w:pPr>
      <w:r>
        <w:t xml:space="preserve">Zero-trust architecture with per-node key isolation</w:t>
      </w:r>
    </w:p>
    <w:p>
      <w:pPr>
        <w:pStyle w:val="ListParagraph"/>
        <w:numPr>
          <w:ilvl w:val="0"/>
          <w:numId w:val="2"/>
        </w:numPr>
      </w:pPr>
      <w:r>
        <w:t xml:space="preserve">MagicDNS naming (*.story-ule.ts.net) for human-readable addressing</w:t>
      </w:r>
    </w:p>
    <w:p>
      <w:pPr>
        <w:pStyle w:val="ListParagraph"/>
        <w:numPr>
          <w:ilvl w:val="0"/>
          <w:numId w:val="2"/>
        </w:numPr>
      </w:pPr>
      <w:r>
        <w:t xml:space="preserve">Automatic peer discovery via Tailscale coordination</w:t>
      </w:r>
    </w:p>
    <w:p>
      <w:pPr>
        <w:pStyle w:val="ListParagraph"/>
        <w:numPr>
          <w:ilvl w:val="0"/>
          <w:numId w:val="2"/>
        </w:numPr>
      </w:pPr>
      <w:r>
        <w:t xml:space="preserve">SSH ControlMaster multiplexing for connection reuse</w:t>
      </w:r>
    </w:p>
    <w:p>
      <w:pPr>
        <w:pStyle w:val="ListParagraph"/>
        <w:numPr>
          <w:ilvl w:val="0"/>
          <w:numId w:val="2"/>
        </w:numPr>
      </w:pPr>
      <w:r>
        <w:t xml:space="preserve">LAN fallback IPs when Tailscale unavailable</w:t>
      </w:r>
    </w:p>
    <w:p>
      <w:pPr>
        <w:pStyle w:val="Heading2"/>
        <w:spacing w:before="240" w:after="120"/>
      </w:pPr>
      <w:r>
        <w:rPr>
          <w:b/>
          <w:bCs/>
        </w:rPr>
        <w:t xml:space="preserve">Core Components</w:t>
      </w:r>
    </w:p>
    <w:p>
      <w:pPr>
        <w:pStyle w:val="ListParagraph"/>
        <w:numPr>
          <w:ilvl w:val="0"/>
          <w:numId w:val="2"/>
        </w:numPr>
      </w:pPr>
      <w:r>
        <w:t xml:space="preserve">Tailscale mesh network (story-ule.ts.net tailnet)</w:t>
      </w:r>
    </w:p>
    <w:p>
      <w:pPr>
        <w:pStyle w:val="ListParagraph"/>
        <w:numPr>
          <w:ilvl w:val="0"/>
          <w:numId w:val="2"/>
        </w:numPr>
      </w:pPr>
      <w:r>
        <w:t xml:space="preserve">Per-node ed25519 SSH keypairs</w:t>
      </w:r>
    </w:p>
    <w:p>
      <w:pPr>
        <w:pStyle w:val="ListParagraph"/>
        <w:numPr>
          <w:ilvl w:val="0"/>
          <w:numId w:val="2"/>
        </w:numPr>
      </w:pPr>
      <w:r>
        <w:t xml:space="preserve">SSH config with IdentitiesOnly enforcement</w:t>
      </w:r>
    </w:p>
    <w:p>
      <w:pPr>
        <w:pStyle w:val="ListParagraph"/>
        <w:numPr>
          <w:ilvl w:val="0"/>
          <w:numId w:val="2"/>
        </w:numPr>
      </w:pPr>
      <w:r>
        <w:t xml:space="preserve">Known hosts with MagicDNS entries</w:t>
      </w:r>
    </w:p>
    <w:p>
      <w:pPr>
        <w:pStyle w:val="Heading2"/>
        <w:spacing w:before="240" w:after="120"/>
      </w:pPr>
      <w:r>
        <w:rPr>
          <w:b/>
          <w:bCs/>
        </w:rPr>
        <w:t xml:space="preserve">Workflow</w:t>
      </w:r>
    </w:p>
    <w:p>
      <w:pPr>
        <w:spacing w:after="120"/>
      </w:pPr>
      <w:r>
        <w:rPr>
          <w:rFonts w:ascii="Courier New" w:cs="Courier New" w:eastAsia="Courier New" w:hAnsi="Courier New"/>
          <w:sz w:val="20"/>
          <w:szCs w:val="20"/>
        </w:rPr>
        <w:t xml:space="preserve">ssh {node} → Tailscale MagicDNS resolution → per-node key auth → ControlMaster multiplexing</w:t>
      </w: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IdentitiesOnly prevents key leakage across hosts</w:t>
      </w:r>
    </w:p>
    <w:p>
      <w:pPr>
        <w:pStyle w:val="ListParagraph"/>
        <w:numPr>
          <w:ilvl w:val="0"/>
          <w:numId w:val="2"/>
        </w:numPr>
      </w:pPr>
      <w:r>
        <w:t xml:space="preserve">StrictHostKeyChecking accept-new for TOFU model</w:t>
      </w:r>
    </w:p>
    <w:p>
      <w:pPr>
        <w:pStyle w:val="ListParagraph"/>
        <w:numPr>
          <w:ilvl w:val="0"/>
          <w:numId w:val="2"/>
        </w:numPr>
      </w:pPr>
      <w:r>
        <w:t xml:space="preserve">HashKnownHosts disabled for auditability</w:t>
      </w:r>
    </w:p>
    <w:p>
      <w:pPr>
        <w:pStyle w:val="ListParagraph"/>
        <w:numPr>
          <w:ilvl w:val="0"/>
          <w:numId w:val="2"/>
        </w:numPr>
      </w:pPr>
      <w:r>
        <w:t xml:space="preserve">AddKeysToAgent with UseKeychain for macOS integration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2. Node Topology</w:t>
      </w:r>
    </w:p>
    <w:p>
      <w:pPr>
        <w:spacing w:after="120"/>
      </w:pPr>
      <w:r>
        <w:t xml:space="preserve">Multi-tier node architecture spanning home infrastructure, cloud gates, virtual machines, and mobile endpoints.</w:t>
      </w:r>
    </w:p>
    <w:p>
      <w:pPr>
        <w:pStyle w:val="Heading2"/>
        <w:spacing w:before="240" w:after="120"/>
      </w:pPr>
      <w:r>
        <w:rPr>
          <w:b/>
          <w:bCs/>
        </w:rPr>
        <w:t xml:space="preserve">Mine Nodes — Primary Infrastructure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3500"/>
        <w:gridCol w:w="1800"/>
        <w:gridCol w:w="2000"/>
      </w:tblGrid>
      <w:tr>
        <w:trPr>
          <w:tblHeader/>
        </w:trP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Node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Hostname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gamma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gamma.story-ule.ts.net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Arch Linux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Home Primary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beta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beta.story-ule.ts.net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Arch Linux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Backup Node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brick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brick.story-ule.ts.net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Dell Server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w3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w3.story-ule.ts.net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Raspbian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Raspberry Pi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Gate Nodes — Edge/Exit Infrastructure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3500"/>
        <w:gridCol w:w="1800"/>
        <w:gridCol w:w="2000"/>
      </w:tblGrid>
      <w:tr>
        <w:trPr>
          <w:tblHeader/>
        </w:trP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Node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Hostname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v1-nl-gate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v1-nl-gate.story-ule.ts.net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Netherlands Gate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gate-vm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gate-vm.story-ule.ts.net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Debian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Gateway VM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VM Nodes — Virtual Machines (on brick)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700"/>
        <w:gridCol w:w="1500"/>
        <w:gridCol w:w="1800"/>
      </w:tblGrid>
      <w:tr>
        <w:trPr>
          <w:tblHeader/>
        </w:trP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Node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Hostname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debian-golden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debian-golden.story-ule.ts.net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Golden Image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shield-vm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shield-vm.story-ule.ts.net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Debian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Android VM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Mobile Nodes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700"/>
        <w:gridCol w:w="1800"/>
        <w:gridCol w:w="1500"/>
      </w:tblGrid>
      <w:tr>
        <w:trPr>
          <w:tblHeader/>
        </w:trP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Node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Hostname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Port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shield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shield.story-ule.ts.net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Android/Termux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22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bank-mobile</w:t>
            </w:r>
          </w:p>
        </w:tc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bank-mobile.story-ule.ts.net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iOS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8022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LAN Fallbacks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400"/>
        <w:gridCol w:w="4400"/>
      </w:tblGrid>
      <w:tr>
        <w:trPr>
          <w:tblHeader/>
        </w:trP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Node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 IP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gamma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192.168.0.191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brick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192.168.0.119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beta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192.168.0.236</w:t>
            </w:r>
          </w:p>
        </w:tc>
      </w:tr>
    </w:tbl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3. Virtualization Layer</w:t>
      </w:r>
    </w:p>
    <w:p>
      <w:pPr>
        <w:spacing w:after="120"/>
      </w:pPr>
      <w:r>
        <w:t xml:space="preserve">libvirt/KVM virtualization on brick server hosting Debian VMs with Cockpit management and VNC console access.</w:t>
      </w:r>
    </w:p>
    <w:p>
      <w:pPr>
        <w:pStyle w:val="Heading2"/>
        <w:spacing w:before="240" w:after="120"/>
      </w:pPr>
      <w:r>
        <w:rPr>
          <w:b/>
          <w:bCs/>
        </w:rPr>
        <w:t xml:space="preserve">Key Findings</w:t>
      </w:r>
    </w:p>
    <w:p>
      <w:pPr>
        <w:pStyle w:val="ListParagraph"/>
        <w:numPr>
          <w:ilvl w:val="0"/>
          <w:numId w:val="2"/>
        </w:numPr>
      </w:pPr>
      <w:r>
        <w:t xml:space="preserve">brick server runs libvirt/KVM hypervisor</w:t>
      </w:r>
    </w:p>
    <w:p>
      <w:pPr>
        <w:pStyle w:val="ListParagraph"/>
        <w:numPr>
          <w:ilvl w:val="0"/>
          <w:numId w:val="2"/>
        </w:numPr>
      </w:pPr>
      <w:r>
        <w:t xml:space="preserve">Three primary VMs: debian-golden, gate-vm, shield-vm</w:t>
      </w:r>
    </w:p>
    <w:p>
      <w:pPr>
        <w:pStyle w:val="ListParagraph"/>
        <w:numPr>
          <w:ilvl w:val="0"/>
          <w:numId w:val="2"/>
        </w:numPr>
      </w:pPr>
      <w:r>
        <w:t xml:space="preserve">VNC access via SSH tunnel forwarding</w:t>
      </w:r>
    </w:p>
    <w:p>
      <w:pPr>
        <w:pStyle w:val="ListParagraph"/>
        <w:numPr>
          <w:ilvl w:val="0"/>
          <w:numId w:val="2"/>
        </w:numPr>
      </w:pPr>
      <w:r>
        <w:t xml:space="preserve">Cockpit web interface for VM management</w:t>
      </w:r>
    </w:p>
    <w:p>
      <w:pPr>
        <w:pStyle w:val="ListParagraph"/>
        <w:numPr>
          <w:ilvl w:val="0"/>
          <w:numId w:val="2"/>
        </w:numPr>
      </w:pPr>
      <w:r>
        <w:t xml:space="preserve">VMs use NAT networking (192.168.122.x subnet)</w:t>
      </w:r>
    </w:p>
    <w:p>
      <w:pPr>
        <w:pStyle w:val="Heading2"/>
        <w:spacing w:before="240" w:after="120"/>
      </w:pPr>
      <w:r>
        <w:rPr>
          <w:b/>
          <w:bCs/>
        </w:rPr>
        <w:t xml:space="preserve">VM Network Layout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000"/>
        <w:gridCol w:w="2800"/>
      </w:tblGrid>
      <w:tr>
        <w:trPr>
          <w:tblHeader/>
        </w:trP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NAT IP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VNC Port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debian-golden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192.168.122.187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5900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gate-vm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192.168.122.236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5901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shield-vm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192.168.122.73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5902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Workflows</w:t>
      </w:r>
    </w:p>
    <w:p>
      <w:pPr>
        <w:pStyle w:val="ListParagraph"/>
        <w:numPr>
          <w:ilvl w:val="0"/>
          <w:numId w:val="2"/>
        </w:numPr>
      </w:pPr>
      <w:r>
        <w:t xml:space="preserve">VM Management: Cockpit → https://brick:9090 → Virtual Machines</w:t>
      </w:r>
    </w:p>
    <w:p>
      <w:pPr>
        <w:pStyle w:val="ListParagraph"/>
        <w:numPr>
          <w:ilvl w:val="0"/>
          <w:numId w:val="2"/>
        </w:numPr>
      </w:pPr>
      <w:r>
        <w:t xml:space="preserve">VNC Access: ssh -L 590x:localhost:590x brick → vnc://localhost:590x</w:t>
      </w:r>
    </w:p>
    <w:p>
      <w:pPr>
        <w:pStyle w:val="ListParagraph"/>
        <w:numPr>
          <w:ilvl w:val="0"/>
          <w:numId w:val="2"/>
        </w:numPr>
      </w:pPr>
      <w:r>
        <w:t xml:space="preserve">Key Deploy: brick SSH → VM NAT IP → authorized_keys</w:t>
      </w: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VMs isolated in NAT subnet</w:t>
      </w:r>
    </w:p>
    <w:p>
      <w:pPr>
        <w:pStyle w:val="ListParagraph"/>
        <w:numPr>
          <w:ilvl w:val="0"/>
          <w:numId w:val="2"/>
        </w:numPr>
      </w:pPr>
      <w:r>
        <w:t xml:space="preserve">VNC only accessible via SSH tunnel</w:t>
      </w:r>
    </w:p>
    <w:p>
      <w:pPr>
        <w:pStyle w:val="ListParagraph"/>
        <w:numPr>
          <w:ilvl w:val="0"/>
          <w:numId w:val="2"/>
        </w:numPr>
      </w:pPr>
      <w:r>
        <w:t xml:space="preserve">Tailscale provides mesh access post-boot</w:t>
      </w:r>
    </w:p>
    <w:p>
      <w:pPr>
        <w:pStyle w:val="ListParagraph"/>
        <w:numPr>
          <w:ilvl w:val="0"/>
          <w:numId w:val="2"/>
        </w:numPr>
      </w:pPr>
      <w:r>
        <w:t xml:space="preserve">Per-VM SSH keys prevent lateral movement</w:t>
      </w:r>
    </w:p>
    <w:p>
      <w:pPr>
        <w:pStyle w:val="Heading2"/>
        <w:spacing w:before="240" w:after="120"/>
      </w:pPr>
      <w:r>
        <w:rPr>
          <w:b/>
          <w:bCs/>
        </w:rPr>
        <w:t xml:space="preserve">Dependencies</w:t>
      </w:r>
    </w:p>
    <w:p>
      <w:pPr>
        <w:pStyle w:val="ListParagraph"/>
        <w:numPr>
          <w:ilvl w:val="0"/>
          <w:numId w:val="2"/>
        </w:numPr>
      </w:pPr>
      <w:r>
        <w:t xml:space="preserve">libvirt, qemu-kvm on brick</w:t>
      </w:r>
    </w:p>
    <w:p>
      <w:pPr>
        <w:pStyle w:val="ListParagraph"/>
        <w:numPr>
          <w:ilvl w:val="0"/>
          <w:numId w:val="2"/>
        </w:numPr>
      </w:pPr>
      <w:r>
        <w:t xml:space="preserve">Cockpit with cockpit-machines</w:t>
      </w:r>
    </w:p>
    <w:p>
      <w:pPr>
        <w:pStyle w:val="ListParagraph"/>
        <w:numPr>
          <w:ilvl w:val="0"/>
          <w:numId w:val="2"/>
        </w:numPr>
      </w:pPr>
      <w:r>
        <w:t xml:space="preserve">TigerVNC viewer on client</w:t>
      </w:r>
    </w:p>
    <w:p>
      <w:pPr>
        <w:pStyle w:val="ListParagraph"/>
        <w:numPr>
          <w:ilvl w:val="0"/>
          <w:numId w:val="2"/>
        </w:numPr>
      </w:pPr>
      <w:r>
        <w:t xml:space="preserve">SSH tunnel for VNC forwarding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4. SSH Key Architecture</w:t>
      </w:r>
    </w:p>
    <w:p>
      <w:pPr>
        <w:spacing w:after="120"/>
      </w:pPr>
      <w:r>
        <w:t xml:space="preserve">Per-node ed25519 SSH key system with IdentitiesOnly isolation, ControlMaster multiplexing, and secure key management.</w:t>
      </w:r>
    </w:p>
    <w:p>
      <w:pPr>
        <w:pStyle w:val="Heading2"/>
        <w:spacing w:before="240" w:after="120"/>
      </w:pPr>
      <w:r>
        <w:rPr>
          <w:b/>
          <w:bCs/>
        </w:rPr>
        <w:t xml:space="preserve">Key Findings</w:t>
      </w:r>
    </w:p>
    <w:p>
      <w:pPr>
        <w:pStyle w:val="ListParagraph"/>
        <w:numPr>
          <w:ilvl w:val="0"/>
          <w:numId w:val="2"/>
        </w:numPr>
      </w:pPr>
      <w:r>
        <w:t xml:space="preserve">One keypair per destination node (id_gamma, id_brick, etc.)</w:t>
      </w:r>
    </w:p>
    <w:p>
      <w:pPr>
        <w:pStyle w:val="ListParagraph"/>
        <w:numPr>
          <w:ilvl w:val="0"/>
          <w:numId w:val="2"/>
        </w:numPr>
      </w:pPr>
      <w:r>
        <w:t xml:space="preserve">IdentitiesOnly prevents key probing across hosts</w:t>
      </w:r>
    </w:p>
    <w:p>
      <w:pPr>
        <w:pStyle w:val="ListParagraph"/>
        <w:numPr>
          <w:ilvl w:val="0"/>
          <w:numId w:val="2"/>
        </w:numPr>
      </w:pPr>
      <w:r>
        <w:t xml:space="preserve">ControlMaster enables connection multiplexing</w:t>
      </w:r>
    </w:p>
    <w:p>
      <w:pPr>
        <w:pStyle w:val="ListParagraph"/>
        <w:numPr>
          <w:ilvl w:val="0"/>
          <w:numId w:val="2"/>
        </w:numPr>
      </w:pPr>
      <w:r>
        <w:t xml:space="preserve">AddKeysToAgent with UseKeychain for macOS</w:t>
      </w:r>
    </w:p>
    <w:p>
      <w:pPr>
        <w:pStyle w:val="ListParagraph"/>
        <w:numPr>
          <w:ilvl w:val="0"/>
          <w:numId w:val="2"/>
        </w:numPr>
      </w:pPr>
      <w:r>
        <w:t xml:space="preserve">StrictHostKeyChecking accept-new for TOFU</w:t>
      </w:r>
    </w:p>
    <w:p>
      <w:pPr>
        <w:pStyle w:val="Heading2"/>
        <w:spacing w:before="240" w:after="120"/>
      </w:pPr>
      <w:r>
        <w:rPr>
          <w:b/>
          <w:bCs/>
        </w:rPr>
        <w:t xml:space="preserve">Key Inventory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3200"/>
        <w:gridCol w:w="2400"/>
      </w:tblGrid>
      <w:tr>
        <w:trPr>
          <w:tblHeader/>
        </w:trP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Key File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Target Node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Algorithm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id_gamma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gamma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id_beta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beta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id_brick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brick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id_w3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w3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id_v1-nl-gate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v1-nl-gate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id_gate-vm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gate-vm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id_debian-golden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debian-golden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id_shield-vm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shield-vm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id_shield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shield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id_bank-mobile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bank-mobile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ed25519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External Service Keys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400"/>
        <w:gridCol w:w="4400"/>
      </w:tblGrid>
      <w:tr>
        <w:trPr>
          <w:tblHeader/>
        </w:trP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Key File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Service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id_ed25519_github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GitHub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id_ed25519_gitlab</w:t>
            </w:r>
          </w:p>
        </w:tc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GitLab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ed25519 keys (256-bit security, small signatures)</w:t>
      </w:r>
    </w:p>
    <w:p>
      <w:pPr>
        <w:pStyle w:val="ListParagraph"/>
        <w:numPr>
          <w:ilvl w:val="0"/>
          <w:numId w:val="2"/>
        </w:numPr>
      </w:pPr>
      <w:r>
        <w:t xml:space="preserve">IdentitiesOnly blocks key enumeration attacks</w:t>
      </w:r>
    </w:p>
    <w:p>
      <w:pPr>
        <w:pStyle w:val="ListParagraph"/>
        <w:numPr>
          <w:ilvl w:val="0"/>
          <w:numId w:val="2"/>
        </w:numPr>
      </w:pPr>
      <w:r>
        <w:t xml:space="preserve">ControlPath sockets auto-cleaned on disconnect</w:t>
      </w:r>
    </w:p>
    <w:p>
      <w:pPr>
        <w:pStyle w:val="ListParagraph"/>
        <w:numPr>
          <w:ilvl w:val="0"/>
          <w:numId w:val="2"/>
        </w:numPr>
      </w:pPr>
      <w:r>
        <w:t xml:space="preserve">No password authentication; key-only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5. Cryptographic Proof System</w:t>
      </w:r>
    </w:p>
    <w:p>
      <w:pPr>
        <w:spacing w:after="120"/>
      </w:pPr>
      <w:r>
        <w:t xml:space="preserve">Merkle tree-based proof system with receipts, anchoring, and cross-ledger attestation via the Braid protocol.</w:t>
      </w:r>
    </w:p>
    <w:p>
      <w:pPr>
        <w:pStyle w:val="Heading2"/>
        <w:spacing w:before="240" w:after="120"/>
      </w:pPr>
      <w:r>
        <w:rPr>
          <w:b/>
          <w:bCs/>
        </w:rPr>
        <w:t xml:space="preserve">Key Findings</w:t>
      </w:r>
    </w:p>
    <w:p>
      <w:pPr>
        <w:pStyle w:val="ListParagraph"/>
        <w:numPr>
          <w:ilvl w:val="0"/>
          <w:numId w:val="2"/>
        </w:numPr>
      </w:pPr>
      <w:r>
        <w:t xml:space="preserve">All significant actions generate cryptographic receipts</w:t>
      </w:r>
    </w:p>
    <w:p>
      <w:pPr>
        <w:pStyle w:val="ListParagraph"/>
        <w:numPr>
          <w:ilvl w:val="0"/>
          <w:numId w:val="2"/>
        </w:numPr>
      </w:pPr>
      <w:r>
        <w:t xml:space="preserve">Receipts batched into Merkle trees for efficient verification</w:t>
      </w:r>
    </w:p>
    <w:p>
      <w:pPr>
        <w:pStyle w:val="ListParagraph"/>
        <w:numPr>
          <w:ilvl w:val="0"/>
          <w:numId w:val="2"/>
        </w:numPr>
      </w:pPr>
      <w:r>
        <w:t xml:space="preserve">Multiple anchoring strategies: local, OTS (Bitcoin), ETH, mesh</w:t>
      </w:r>
    </w:p>
    <w:p>
      <w:pPr>
        <w:pStyle w:val="ListParagraph"/>
        <w:numPr>
          <w:ilvl w:val="0"/>
          <w:numId w:val="2"/>
        </w:numPr>
      </w:pPr>
      <w:r>
        <w:t xml:space="preserve">Braid protocol enables foreign ledger interoperability</w:t>
      </w:r>
    </w:p>
    <w:p>
      <w:pPr>
        <w:pStyle w:val="ListParagraph"/>
        <w:numPr>
          <w:ilvl w:val="0"/>
          <w:numId w:val="2"/>
        </w:numPr>
      </w:pPr>
      <w:r>
        <w:t xml:space="preserve">Lawchain integration for compliance tracking</w:t>
      </w:r>
    </w:p>
    <w:p>
      <w:pPr>
        <w:pStyle w:val="Heading2"/>
        <w:spacing w:before="240" w:after="120"/>
      </w:pPr>
      <w:r>
        <w:rPr>
          <w:b/>
          <w:bCs/>
        </w:rPr>
        <w:t xml:space="preserve">Proof Lifecycle</w:t>
      </w:r>
    </w:p>
    <w:p>
      <w:pPr>
        <w:spacing w:after="120"/>
      </w:pPr>
      <w:r>
        <w:t xml:space="preserve">1. Action occurs (oracle answer, tactical decision, etc.)</w:t>
      </w:r>
    </w:p>
    <w:p>
      <w:pPr>
        <w:spacing w:after="120"/>
      </w:pPr>
      <w:r>
        <w:t xml:space="preserve">2. proof_generate creates signed receipt with action hash</w:t>
      </w:r>
    </w:p>
    <w:p>
      <w:pPr>
        <w:spacing w:after="120"/>
      </w:pPr>
      <w:r>
        <w:t xml:space="preserve">3. Receipts accumulate until batch threshold</w:t>
      </w:r>
    </w:p>
    <w:p>
      <w:pPr>
        <w:spacing w:after="120"/>
      </w:pPr>
      <w:r>
        <w:t xml:space="preserve">4. proof_batch creates Merkle tree from receipt hashes</w:t>
      </w:r>
    </w:p>
    <w:p>
      <w:pPr>
        <w:spacing w:after="120"/>
      </w:pPr>
      <w:r>
        <w:t xml:space="preserve">5. proof_anchor_* writes root to durable storage</w:t>
      </w:r>
    </w:p>
    <w:p>
      <w:pPr>
        <w:spacing w:after="120"/>
      </w:pPr>
      <w:r>
        <w:t xml:space="preserve">6. proof_verify confirms integrity at any time</w:t>
      </w:r>
    </w:p>
    <w:p>
      <w:pPr>
        <w:pStyle w:val="Heading2"/>
        <w:spacing w:before="240" w:after="120"/>
      </w:pPr>
      <w:r>
        <w:rPr>
          <w:b/>
          <w:bCs/>
        </w:rPr>
        <w:t xml:space="preserve">Anchoring Strategies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4000"/>
        <w:gridCol w:w="2800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Method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Durability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local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File in data/anchors/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Node-local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ots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OpenTimestamps → Bitcoin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Blockchain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eth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Calldata or contract → ETH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Blockchain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mesh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Cross-attest via Tailscale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Multi-node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MCP Tools</w:t>
      </w:r>
    </w:p>
    <w:p>
      <w:pPr>
        <w:pStyle w:val="ListParagraph"/>
        <w:numPr>
          <w:ilvl w:val="0"/>
          <w:numId w:val="2"/>
        </w:numPr>
      </w:pPr>
      <w:r>
        <w:t xml:space="preserve">proof_generate, proof_verify, proof_batch, proof_chain</w:t>
      </w:r>
    </w:p>
    <w:p>
      <w:pPr>
        <w:pStyle w:val="ListParagraph"/>
        <w:numPr>
          <w:ilvl w:val="0"/>
          <w:numId w:val="2"/>
        </w:numPr>
      </w:pPr>
      <w:r>
        <w:t xml:space="preserve">proof_anchor_local, proof_anchor_ots, proof_anchor_eth, proof_anchor_mesh</w:t>
      </w:r>
    </w:p>
    <w:p>
      <w:pPr>
        <w:pStyle w:val="ListParagraph"/>
        <w:numPr>
          <w:ilvl w:val="0"/>
          <w:numId w:val="2"/>
        </w:numPr>
      </w:pPr>
      <w:r>
        <w:t xml:space="preserve">proof_braid_import, proof_braid_emit, proof_braid_status</w:t>
      </w:r>
    </w:p>
    <w:p>
      <w:pPr>
        <w:pStyle w:val="ListParagraph"/>
        <w:numPr>
          <w:ilvl w:val="0"/>
          <w:numId w:val="2"/>
        </w:numPr>
      </w:pPr>
      <w:r>
        <w:t xml:space="preserve">proof_stats, proof_root</w:t>
      </w: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Blake3 hashing for speed and security</w:t>
      </w:r>
    </w:p>
    <w:p>
      <w:pPr>
        <w:pStyle w:val="ListParagraph"/>
        <w:numPr>
          <w:ilvl w:val="0"/>
          <w:numId w:val="2"/>
        </w:numPr>
      </w:pPr>
      <w:r>
        <w:t xml:space="preserve">Ed25519 signatures for authenticity</w:t>
      </w:r>
    </w:p>
    <w:p>
      <w:pPr>
        <w:pStyle w:val="ListParagraph"/>
        <w:numPr>
          <w:ilvl w:val="0"/>
          <w:numId w:val="2"/>
        </w:numPr>
      </w:pPr>
      <w:r>
        <w:t xml:space="preserve">Merkle trees enable efficient inclusion proofs</w:t>
      </w:r>
    </w:p>
    <w:p>
      <w:pPr>
        <w:pStyle w:val="ListParagraph"/>
        <w:numPr>
          <w:ilvl w:val="0"/>
          <w:numId w:val="2"/>
        </w:numPr>
      </w:pPr>
      <w:r>
        <w:t xml:space="preserve">Multiple anchors provide defense in depth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6. Lawchain Compliance Ledger</w:t>
      </w:r>
    </w:p>
    <w:p>
      <w:pPr>
        <w:spacing w:after="120"/>
      </w:pPr>
      <w:r>
        <w:t xml:space="preserve">Compliance-focused ledger tracking regulatory obligations, oracle answers, and audit trails with cryptographic receipts.</w:t>
      </w:r>
    </w:p>
    <w:p>
      <w:pPr>
        <w:pStyle w:val="Heading2"/>
        <w:spacing w:before="240" w:after="120"/>
      </w:pPr>
      <w:r>
        <w:rPr>
          <w:b/>
          <w:bCs/>
        </w:rPr>
        <w:t xml:space="preserve">Key Findings</w:t>
      </w:r>
    </w:p>
    <w:p>
      <w:pPr>
        <w:pStyle w:val="ListParagraph"/>
        <w:numPr>
          <w:ilvl w:val="0"/>
          <w:numId w:val="2"/>
        </w:numPr>
      </w:pPr>
      <w:r>
        <w:t xml:space="preserve">Tracks compliance artifacts across frameworks (GDPR, AI Act, NIS2)</w:t>
      </w:r>
    </w:p>
    <w:p>
      <w:pPr>
        <w:pStyle w:val="ListParagraph"/>
        <w:numPr>
          <w:ilvl w:val="0"/>
          <w:numId w:val="2"/>
        </w:numPr>
      </w:pPr>
      <w:r>
        <w:t xml:space="preserve">Oracle answers validated against schema before recording</w:t>
      </w:r>
    </w:p>
    <w:p>
      <w:pPr>
        <w:pStyle w:val="ListParagraph"/>
        <w:numPr>
          <w:ilvl w:val="0"/>
          <w:numId w:val="2"/>
        </w:numPr>
      </w:pPr>
      <w:r>
        <w:t xml:space="preserve">Hash-backed receipts ensure answer integrity</w:t>
      </w:r>
    </w:p>
    <w:p>
      <w:pPr>
        <w:pStyle w:val="ListParagraph"/>
        <w:numPr>
          <w:ilvl w:val="0"/>
          <w:numId w:val="2"/>
        </w:numPr>
      </w:pPr>
      <w:r>
        <w:t xml:space="preserve">Federation metrics emitted for cross-node sync</w:t>
      </w:r>
    </w:p>
    <w:p>
      <w:pPr>
        <w:pStyle w:val="ListParagraph"/>
        <w:numPr>
          <w:ilvl w:val="0"/>
          <w:numId w:val="2"/>
        </w:numPr>
      </w:pPr>
      <w:r>
        <w:t xml:space="preserve">Policy evaluation with JSON input/output</w:t>
      </w:r>
    </w:p>
    <w:p>
      <w:pPr>
        <w:pStyle w:val="Heading2"/>
        <w:spacing w:before="240" w:after="120"/>
      </w:pPr>
      <w:r>
        <w:rPr>
          <w:b/>
          <w:bCs/>
        </w:rPr>
        <w:t xml:space="preserve">Compliance Frameworks Tracked</w:t>
      </w:r>
    </w:p>
    <w:p>
      <w:pPr>
        <w:pStyle w:val="ListParagraph"/>
        <w:numPr>
          <w:ilvl w:val="0"/>
          <w:numId w:val="2"/>
        </w:numPr>
      </w:pPr>
      <w:r>
        <w:t xml:space="preserve">GDPR (General Data Protection Regulation)</w:t>
      </w:r>
    </w:p>
    <w:p>
      <w:pPr>
        <w:pStyle w:val="ListParagraph"/>
        <w:numPr>
          <w:ilvl w:val="0"/>
          <w:numId w:val="2"/>
        </w:numPr>
      </w:pPr>
      <w:r>
        <w:t xml:space="preserve">EU AI Act (Artificial Intelligence Act)</w:t>
      </w:r>
    </w:p>
    <w:p>
      <w:pPr>
        <w:pStyle w:val="ListParagraph"/>
        <w:numPr>
          <w:ilvl w:val="0"/>
          <w:numId w:val="2"/>
        </w:numPr>
      </w:pPr>
      <w:r>
        <w:t xml:space="preserve">NIS2 (Network and Information Security Directive)</w:t>
      </w:r>
    </w:p>
    <w:p>
      <w:pPr>
        <w:pStyle w:val="ListParagraph"/>
        <w:numPr>
          <w:ilvl w:val="0"/>
          <w:numId w:val="2"/>
        </w:numPr>
      </w:pPr>
      <w:r>
        <w:t xml:space="preserve">Custom framework extensions supported</w:t>
      </w:r>
    </w:p>
    <w:p>
      <w:pPr>
        <w:pStyle w:val="Heading2"/>
        <w:spacing w:before="240" w:after="120"/>
      </w:pPr>
      <w:r>
        <w:rPr>
          <w:b/>
          <w:bCs/>
        </w:rPr>
        <w:t xml:space="preserve">Workflow</w:t>
      </w:r>
    </w:p>
    <w:p>
      <w:pPr>
        <w:spacing w:after="120"/>
      </w:pPr>
      <w:r>
        <w:rPr>
          <w:rFonts w:ascii="Courier New" w:cs="Courier New" w:eastAsia="Courier New" w:hAnsi="Courier New"/>
          <w:sz w:val="18"/>
          <w:szCs w:val="18"/>
        </w:rPr>
        <w:t xml:space="preserve">Question → RAG Search → Context Blocks → Oracle Prompt → LLM → Validate → Hash → Receipt → Ledger</w:t>
      </w: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Answer hash computed: blake3(json.dumps(answer, sort_keys=True))</w:t>
      </w:r>
    </w:p>
    <w:p>
      <w:pPr>
        <w:pStyle w:val="ListParagraph"/>
        <w:numPr>
          <w:ilvl w:val="0"/>
          <w:numId w:val="2"/>
        </w:numPr>
      </w:pPr>
      <w:r>
        <w:t xml:space="preserve">Receipt stored with answer_hash for tamper detection</w:t>
      </w:r>
    </w:p>
    <w:p>
      <w:pPr>
        <w:pStyle w:val="ListParagraph"/>
        <w:numPr>
          <w:ilvl w:val="0"/>
          <w:numId w:val="2"/>
        </w:numPr>
      </w:pPr>
      <w:r>
        <w:t xml:space="preserve">Gaps and insufficient_context flags enable honest uncertainty</w:t>
      </w:r>
    </w:p>
    <w:p>
      <w:pPr>
        <w:pStyle w:val="ListParagraph"/>
        <w:numPr>
          <w:ilvl w:val="0"/>
          <w:numId w:val="2"/>
        </w:numPr>
      </w:pPr>
      <w:r>
        <w:t xml:space="preserve">Citations must reference real document_ids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7. Oracle Engine &amp; Shield Defense</w:t>
      </w:r>
    </w:p>
    <w:p>
      <w:pPr>
        <w:spacing w:after="120"/>
      </w:pPr>
      <w:r>
        <w:t xml:space="preserve">AI reasoning engine with tactical decision chains and defensive monitoring system for threat detection and response.</w:t>
      </w:r>
    </w:p>
    <w:p>
      <w:pPr>
        <w:pStyle w:val="Heading2"/>
        <w:spacing w:before="240" w:after="120"/>
      </w:pPr>
      <w:r>
        <w:rPr>
          <w:b/>
          <w:bCs/>
        </w:rPr>
        <w:t xml:space="preserve">Oracle Tools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300"/>
      </w:tblGrid>
      <w:tr>
        <w:trPr>
          <w:tblHeader/>
        </w:trP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Tool</w:t>
            </w:r>
          </w:p>
        </w:tc>
        <w:tc>
          <w:tcPr>
            <w:tcW w:type="dxa" w:w="5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oracle_status</w:t>
            </w:r>
          </w:p>
        </w:tc>
        <w:tc>
          <w:tcPr>
            <w:tcW w:type="dxa" w:w="5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Node status and capabilities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oracle_reason</w:t>
            </w:r>
          </w:p>
        </w:tc>
        <w:tc>
          <w:tcPr>
            <w:tcW w:type="dxa" w:w="5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Analyze situation, recommend actions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oracle_decide</w:t>
            </w:r>
          </w:p>
        </w:tc>
        <w:tc>
          <w:tcPr>
            <w:tcW w:type="dxa" w:w="5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Make autonomous decision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oracle_tactical_chain</w:t>
            </w:r>
          </w:p>
        </w:tc>
        <w:tc>
          <w:tcPr>
            <w:tcW w:type="dxa" w:w="5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End-to-end reason→decide→act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Shield Monitor Vectors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300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Vector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Detection Capability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network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Port scans, unusual traffic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wifi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Rogue APs, deauth attacks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bluetooth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Device enumeration, exploits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usb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Mass storage, HID attacks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process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Suspicious execution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file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Unauthorized modifications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Shield Response Levels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300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Level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log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Record event only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alert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Notify operator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block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Prevent access/execution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isolate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Quarantine affected resource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counter</w:t>
            </w:r>
          </w:p>
        </w:tc>
        <w:tc>
          <w:tcPr>
            <w:tcW w:type="dxa" w:w="6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Active defense measures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Dry-run mode for tactical chains (default: true)</w:t>
      </w:r>
    </w:p>
    <w:p>
      <w:pPr>
        <w:pStyle w:val="ListParagraph"/>
        <w:numPr>
          <w:ilvl w:val="0"/>
          <w:numId w:val="2"/>
        </w:numPr>
      </w:pPr>
      <w:r>
        <w:t xml:space="preserve">Risk tolerance levels: minimal → low → medium → high → maximum</w:t>
      </w:r>
    </w:p>
    <w:p>
      <w:pPr>
        <w:pStyle w:val="ListParagraph"/>
        <w:numPr>
          <w:ilvl w:val="0"/>
          <w:numId w:val="2"/>
        </w:numPr>
      </w:pPr>
      <w:r>
        <w:t xml:space="preserve">All decisions include constraints array</w:t>
      </w:r>
    </w:p>
    <w:p>
      <w:pPr>
        <w:pStyle w:val="ListParagraph"/>
        <w:numPr>
          <w:ilvl w:val="0"/>
          <w:numId w:val="2"/>
        </w:numPr>
      </w:pPr>
      <w:r>
        <w:t xml:space="preserve">Proofs chain to previous for audit trail</w:t>
      </w:r>
    </w:p>
    <w:p>
      <w:r>
        <w:br w:type="page"/>
      </w:r>
    </w:p>
    <w:p>
      <w:pPr>
        <w:pStyle w:val="Heading1"/>
        <w:spacing w:before="400" w:after="120"/>
      </w:pPr>
      <w:r>
        <w:rPr>
          <w:b/>
          <w:bCs/>
        </w:rPr>
        <w:t xml:space="preserve">8. AppSec Toolchain</w:t>
      </w:r>
    </w:p>
    <w:p>
      <w:pPr>
        <w:spacing w:after="120"/>
      </w:pPr>
      <w:r>
        <w:t xml:space="preserve">Integrated application security scanning suite with vulnerability detection, secret scanning, SBOM generation, and IaC analysis.</w:t>
      </w:r>
    </w:p>
    <w:p>
      <w:pPr>
        <w:pStyle w:val="Heading2"/>
        <w:spacing w:before="240" w:after="120"/>
      </w:pPr>
      <w:r>
        <w:rPr>
          <w:b/>
          <w:bCs/>
        </w:rPr>
        <w:t xml:space="preserve">Tool Capabilities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00"/>
        <w:gridCol w:w="3100"/>
      </w:tblGrid>
      <w:tr>
        <w:trPr>
          <w:tblHeader/>
        </w:trP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Tool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Target Types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Output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nuclei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URLs, IPs, domains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Findings by severity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trivy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Images, dirs, repos, SBOMs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CVEs, secrets, misconfigs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semgrep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Source code directories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Security findings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trufflehog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Git, GitHub, GitLab, S3, GCS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Verified secrets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gitleaks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Git repos, filesystems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Secret locations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checkov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Terraform, K8s, Helm, Docker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Misconfigurations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syft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Images, dirs, archives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CycloneDX/SPDX SBOM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grype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Images, dirs, SBOMs</w:t>
            </w:r>
          </w:p>
        </w:tc>
        <w:tc>
          <w:tcPr>
            <w:tcW w:type="dxa" w:w="3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</w:tcPr>
          <w:p>
            <w:r>
              <w:rPr>
                <w:sz w:val="18"/>
                <w:szCs w:val="18"/>
              </w:rPr>
              <w:t xml:space="preserve">Vulnerability list</w:t>
            </w:r>
          </w:p>
        </w:tc>
      </w:tr>
    </w:tbl>
    <w:p>
      <w:pPr>
        <w:spacing w:after="200"/>
      </w:pPr>
    </w:p>
    <w:p>
      <w:pPr>
        <w:pStyle w:val="Heading2"/>
        <w:spacing w:before="240" w:after="120"/>
      </w:pPr>
      <w:r>
        <w:rPr>
          <w:b/>
          <w:bCs/>
        </w:rPr>
        <w:t xml:space="preserve">Severity Levels</w:t>
      </w:r>
    </w:p>
    <w:p>
      <w:pPr>
        <w:pStyle w:val="ListParagraph"/>
        <w:numPr>
          <w:ilvl w:val="0"/>
          <w:numId w:val="2"/>
        </w:numPr>
      </w:pPr>
      <w:r>
        <w:t xml:space="preserve">Nuclei: info, low, medium, high, critical</w:t>
      </w:r>
    </w:p>
    <w:p>
      <w:pPr>
        <w:pStyle w:val="ListParagraph"/>
        <w:numPr>
          <w:ilvl w:val="0"/>
          <w:numId w:val="2"/>
        </w:numPr>
      </w:pPr>
      <w:r>
        <w:t xml:space="preserve">Trivy: UNKNOWN, LOW, MEDIUM, HIGH, CRITICAL</w:t>
      </w:r>
    </w:p>
    <w:p>
      <w:pPr>
        <w:pStyle w:val="ListParagraph"/>
        <w:numPr>
          <w:ilvl w:val="0"/>
          <w:numId w:val="2"/>
        </w:numPr>
      </w:pPr>
      <w:r>
        <w:t xml:space="preserve">Semgrep: INFO, WARNING, ERROR</w:t>
      </w:r>
    </w:p>
    <w:p>
      <w:pPr>
        <w:pStyle w:val="Heading2"/>
        <w:spacing w:before="240" w:after="120"/>
      </w:pPr>
      <w:r>
        <w:rPr>
          <w:b/>
          <w:bCs/>
        </w:rPr>
        <w:t xml:space="preserve">Workflows</w:t>
      </w:r>
    </w:p>
    <w:p>
      <w:pPr>
        <w:spacing w:after="120"/>
      </w:pPr>
      <w:r>
        <w:t xml:space="preserve">1. SBOM Generation: syft → CycloneDX JSON</w:t>
      </w:r>
    </w:p>
    <w:p>
      <w:pPr>
        <w:spacing w:after="120"/>
      </w:pPr>
      <w:r>
        <w:t xml:space="preserve">2. Dependency Audit: grype against SBOM</w:t>
      </w:r>
    </w:p>
    <w:p>
      <w:pPr>
        <w:spacing w:after="120"/>
      </w:pPr>
      <w:r>
        <w:t xml:space="preserve">3. Secret Scan: gitleaks pre-commit + trufflehog CI</w:t>
      </w:r>
    </w:p>
    <w:p>
      <w:pPr>
        <w:spacing w:after="120"/>
      </w:pPr>
      <w:r>
        <w:t xml:space="preserve">4. IaC Review: checkov on Terraform/K8s</w:t>
      </w:r>
    </w:p>
    <w:p>
      <w:pPr>
        <w:spacing w:after="120"/>
      </w:pPr>
      <w:r>
        <w:t xml:space="preserve">5. Web Vuln Scan: nuclei with CVE templates</w:t>
      </w:r>
    </w:p>
    <w:p>
      <w:pPr>
        <w:pStyle w:val="Heading2"/>
        <w:spacing w:before="240" w:after="120"/>
      </w:pPr>
      <w:r>
        <w:rPr>
          <w:b/>
          <w:bCs/>
        </w:rPr>
        <w:t xml:space="preserve">MCP Tools</w:t>
      </w:r>
    </w:p>
    <w:p>
      <w:pPr>
        <w:pStyle w:val="ListParagraph"/>
        <w:numPr>
          <w:ilvl w:val="0"/>
          <w:numId w:val="2"/>
        </w:numPr>
      </w:pPr>
      <w:r>
        <w:t xml:space="preserve">offsec_appsec_nuclei_scan</w:t>
      </w:r>
    </w:p>
    <w:p>
      <w:pPr>
        <w:pStyle w:val="ListParagraph"/>
        <w:numPr>
          <w:ilvl w:val="0"/>
          <w:numId w:val="2"/>
        </w:numPr>
      </w:pPr>
      <w:r>
        <w:t xml:space="preserve">offsec_appsec_trivy_scan</w:t>
      </w:r>
    </w:p>
    <w:p>
      <w:pPr>
        <w:pStyle w:val="ListParagraph"/>
        <w:numPr>
          <w:ilvl w:val="0"/>
          <w:numId w:val="2"/>
        </w:numPr>
      </w:pPr>
      <w:r>
        <w:t xml:space="preserve">offsec_appsec_semgrep_scan</w:t>
      </w:r>
    </w:p>
    <w:p>
      <w:pPr>
        <w:pStyle w:val="ListParagraph"/>
        <w:numPr>
          <w:ilvl w:val="0"/>
          <w:numId w:val="2"/>
        </w:numPr>
      </w:pPr>
      <w:r>
        <w:t xml:space="preserve">offsec_appsec_trufflehog_scan</w:t>
      </w:r>
    </w:p>
    <w:p>
      <w:pPr>
        <w:pStyle w:val="ListParagraph"/>
        <w:numPr>
          <w:ilvl w:val="0"/>
          <w:numId w:val="2"/>
        </w:numPr>
      </w:pPr>
      <w:r>
        <w:t xml:space="preserve">offsec_appsec_gitleaks_scan</w:t>
      </w:r>
    </w:p>
    <w:p>
      <w:pPr>
        <w:pStyle w:val="ListParagraph"/>
        <w:numPr>
          <w:ilvl w:val="0"/>
          <w:numId w:val="2"/>
        </w:numPr>
      </w:pPr>
      <w:r>
        <w:t xml:space="preserve">offsec_appsec_checkov_scan</w:t>
      </w:r>
    </w:p>
    <w:p>
      <w:pPr>
        <w:pStyle w:val="ListParagraph"/>
        <w:numPr>
          <w:ilvl w:val="0"/>
          <w:numId w:val="2"/>
        </w:numPr>
      </w:pPr>
      <w:r>
        <w:t xml:space="preserve">offsec_appsec_syft_sbom</w:t>
      </w:r>
    </w:p>
    <w:p>
      <w:pPr>
        <w:pStyle w:val="ListParagraph"/>
        <w:numPr>
          <w:ilvl w:val="0"/>
          <w:numId w:val="2"/>
        </w:numPr>
      </w:pPr>
      <w:r>
        <w:t xml:space="preserve">offsec_appsec_grype_scan</w:t>
      </w:r>
    </w:p>
    <w:p>
      <w:pPr>
        <w:pStyle w:val="Heading2"/>
        <w:spacing w:before="240" w:after="120"/>
      </w:pPr>
      <w:r>
        <w:rPr>
          <w:b/>
          <w:bCs/>
        </w:rPr>
        <w:t xml:space="preserve">Security Notes</w:t>
      </w:r>
    </w:p>
    <w:p>
      <w:pPr>
        <w:pStyle w:val="ListParagraph"/>
        <w:numPr>
          <w:ilvl w:val="0"/>
          <w:numId w:val="2"/>
        </w:numPr>
      </w:pPr>
      <w:r>
        <w:t xml:space="preserve">Rate limiting available for nuclei (default 150 rps)</w:t>
      </w:r>
    </w:p>
    <w:p>
      <w:pPr>
        <w:pStyle w:val="ListParagraph"/>
        <w:numPr>
          <w:ilvl w:val="0"/>
          <w:numId w:val="2"/>
        </w:numPr>
      </w:pPr>
      <w:r>
        <w:t xml:space="preserve">Only verified secrets flag reduces false positives</w:t>
      </w:r>
    </w:p>
    <w:p>
      <w:pPr>
        <w:pStyle w:val="ListParagraph"/>
        <w:numPr>
          <w:ilvl w:val="0"/>
          <w:numId w:val="2"/>
        </w:numPr>
      </w:pPr>
      <w:r>
        <w:t xml:space="preserve">Baseline files exclude known findings</w:t>
      </w:r>
    </w:p>
    <w:p>
      <w:pPr>
        <w:pStyle w:val="ListParagraph"/>
        <w:numPr>
          <w:ilvl w:val="0"/>
          <w:numId w:val="2"/>
        </w:numPr>
      </w:pPr>
      <w:r>
        <w:t xml:space="preserve">Timeout configs prevent runaway scans</w:t>
      </w:r>
    </w:p>
    <w:p>
      <w:r>
        <w:br w:type="page"/>
      </w:r>
    </w:p>
    <w:p>
      <w:pPr>
        <w:spacing w:before="3000"/>
      </w:pPr>
    </w:p>
    <w:p>
      <w:pPr>
        <w:jc w:val="center"/>
      </w:pPr>
      <w:r>
        <w:rPr>
          <w:b/>
          <w:bCs/>
          <w:color w:val="1a1a2e"/>
          <w:sz w:val="48"/>
          <w:szCs w:val="48"/>
        </w:rPr>
        <w:t xml:space="preserve">VAULTMESH</w:t>
      </w:r>
    </w:p>
    <w:p>
      <w:pPr>
        <w:spacing w:after="400"/>
        <w:jc w:val="center"/>
      </w:pPr>
      <w:r>
        <w:rPr>
          <w:i/>
          <w:iCs/>
          <w:color w:val="4a5568"/>
          <w:sz w:val="24"/>
          <w:szCs w:val="24"/>
        </w:rPr>
        <w:t xml:space="preserve">Earth's Civilization Ledger</w:t>
      </w:r>
    </w:p>
    <w:p>
      <w:pPr>
        <w:spacing w:after="200"/>
      </w:pPr>
    </w:p>
    <w:p>
      <w:pPr>
        <w:jc w:val="center"/>
      </w:pPr>
      <w:r>
        <w:rPr>
          <w:color w:val="718096"/>
          <w:sz w:val="20"/>
          <w:szCs w:val="20"/>
        </w:rPr>
        <w:t xml:space="preserve">Solve et Coagula</w:t>
      </w:r>
    </w:p>
    <w:p>
      <w:pPr>
        <w:spacing w:after="200"/>
      </w:pPr>
    </w:p>
    <w:p>
      <w:pPr>
        <w:spacing w:after="200"/>
      </w:pPr>
    </w:p>
    <w:p>
      <w:pPr>
        <w:jc w:val="center"/>
      </w:pPr>
      <w:r>
        <w:rPr>
          <w:color w:val="a0aec0"/>
          <w:sz w:val="18"/>
          <w:szCs w:val="18"/>
        </w:rPr>
        <w:t xml:space="preserve">vaultmesh.org  •  offsecshield.com  •  vaultmesh.earth</w:t>
      </w:r>
    </w:p>
    <w:sectPr>
      <w:headerReference w:type="default" r:id="rId6"/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color w:val="666666"/>
        <w:sz w:val="18"/>
        <w:szCs w:val="18"/>
      </w:rPr>
      <w:t xml:space="preserve"> of </w:t>
    </w:r>
    <w:r>
      <w:rPr>
        <w:color w:val="666666"/>
        <w:sz w:val="18"/>
        <w:szCs w:val="18"/>
      </w:rPr>
      <w:fldChar w:fldCharType="begin"/>
      <w:instrText xml:space="preserve">NUMPAGES</w:instrText>
      <w:fldChar w:fldCharType="separate"/>
      <w:fldChar w:fldCharType="end"/>
    </w:r>
    <w:r>
      <w:rPr>
        <w:color w:val="999999"/>
        <w:sz w:val="18"/>
        <w:szCs w:val="18"/>
      </w:rPr>
      <w:t xml:space="preserve">  •  VaultMesh Technologies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i/>
        <w:iCs/>
        <w:color w:val="666666"/>
        <w:sz w:val="18"/>
        <w:szCs w:val="18"/>
      </w:rPr>
      <w:t xml:space="preserve">VaultMesh Infrastructure Catalog</w:t>
    </w:r>
    <w:r>
      <w:rPr>
        <w:color w:val="999999"/>
        <w:sz w:val="18"/>
        <w:szCs w:val="18"/>
      </w:rPr>
      <w:t xml:space="preserve">  | 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VM-%1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0" w:after="200"/>
      <w:jc w:val="center"/>
    </w:pPr>
    <w:rPr>
      <w:rFonts w:ascii="Arial" w:cs="Arial" w:eastAsia="Arial" w:hAnsi="Arial"/>
      <w:b/>
      <w:bCs/>
      <w:color w:val="1a1a2e"/>
      <w:sz w:val="56"/>
      <w:szCs w:val="56"/>
    </w:rPr>
  </w:style>
  <w:style w:type="paragraph" w:styleId="Heading1">
    <w:name w:val="Heading 1"/>
    <w:basedOn w:val="Normal"/>
    <w:next w:val="Normal"/>
    <w:qFormat/>
    <w:pPr>
      <w:spacing w:before="300" w:after="120"/>
      <w:outlineLvl w:val="0"/>
    </w:pPr>
    <w:rPr>
      <w:rFonts w:ascii="Arial" w:cs="Arial" w:eastAsia="Arial" w:hAnsi="Arial"/>
      <w:b/>
      <w:bCs/>
      <w:color w:val="1a1a2e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00"/>
      <w:outlineLvl w:val="1"/>
    </w:pPr>
    <w:rPr>
      <w:rFonts w:ascii="Arial" w:cs="Arial" w:eastAsia="Arial" w:hAnsi="Arial"/>
      <w:b/>
      <w:bCs/>
      <w:color w:val="2d3748"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80"/>
      <w:outlineLvl w:val="2"/>
    </w:pPr>
    <w:rPr>
      <w:rFonts w:ascii="Arial" w:cs="Arial" w:eastAsia="Arial" w:hAnsi="Arial"/>
      <w:b/>
      <w:bCs/>
      <w:color w:val="4a5568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2025-12-07T14:12:48.594Z</dcterms:created>
  <dcterms:modified xsi:type="dcterms:W3CDTF">2025-12-07T14:12:48.595Z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